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6f0e05ldab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Zásady ochrany osobních údajů (GDPR)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qdaga89olge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Totožnost správce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3"/>
          <w:szCs w:val="23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Správcem osobních údajů je společnost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SATHEA VISION  s.r.o.</w:t>
      </w:r>
      <w:r w:rsidDel="00000000" w:rsidR="00000000" w:rsidRPr="00000000">
        <w:rPr>
          <w:sz w:val="24"/>
          <w:szCs w:val="24"/>
          <w:rtl w:val="0"/>
        </w:rPr>
        <w:t xml:space="preserve">, IČO: </w:t>
      </w:r>
      <w:r w:rsidDel="00000000" w:rsidR="00000000" w:rsidRPr="00000000">
        <w:rPr>
          <w:color w:val="283642"/>
          <w:sz w:val="23"/>
          <w:szCs w:val="23"/>
          <w:highlight w:val="white"/>
          <w:rtl w:val="0"/>
        </w:rPr>
        <w:t xml:space="preserve">24184870</w:t>
      </w:r>
      <w:r w:rsidDel="00000000" w:rsidR="00000000" w:rsidRPr="00000000">
        <w:rPr>
          <w:sz w:val="24"/>
          <w:szCs w:val="24"/>
          <w:rtl w:val="0"/>
        </w:rPr>
        <w:t xml:space="preserve">, se sídlem </w:t>
      </w:r>
      <w:r w:rsidDel="00000000" w:rsidR="00000000" w:rsidRPr="00000000">
        <w:rPr>
          <w:color w:val="283642"/>
          <w:sz w:val="23"/>
          <w:szCs w:val="23"/>
          <w:highlight w:val="white"/>
          <w:rtl w:val="0"/>
        </w:rPr>
        <w:t xml:space="preserve">Boršov 280/2 Praha 1 110 00</w:t>
      </w:r>
      <w:r w:rsidDel="00000000" w:rsidR="00000000" w:rsidRPr="00000000">
        <w:rPr>
          <w:sz w:val="24"/>
          <w:szCs w:val="24"/>
          <w:rtl w:val="0"/>
        </w:rPr>
        <w:t xml:space="preserve">, zapsaná v obchodním rejstříku vedeném u Městského soudu v Praze  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oddíl C, vložka 186589/MSPH (dále jen správce).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Kontaktní osoba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: Filip Vaněk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3"/>
          <w:szCs w:val="23"/>
          <w:highlight w:val="white"/>
        </w:rPr>
      </w:pP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E-mail</w:t>
      </w:r>
      <w:r w:rsidDel="00000000" w:rsidR="00000000" w:rsidRPr="00000000">
        <w:rPr>
          <w:sz w:val="23"/>
          <w:szCs w:val="23"/>
          <w:highlight w:val="white"/>
          <w:rtl w:val="0"/>
        </w:rPr>
        <w:t xml:space="preserve">: filip.vanek@sathea.cz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tpxgrhe5mxx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Jaké údaje zpracováváme a proč?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Poptávka produktů a služeb:</w:t>
      </w:r>
      <w:r w:rsidDel="00000000" w:rsidR="00000000" w:rsidRPr="00000000">
        <w:rPr>
          <w:sz w:val="24"/>
          <w:szCs w:val="24"/>
          <w:rtl w:val="0"/>
        </w:rPr>
        <w:t xml:space="preserve"> Zpracováváme vaše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jméno, e-mail, telefon a údaje o poptávce</w:t>
      </w:r>
      <w:r w:rsidDel="00000000" w:rsidR="00000000" w:rsidRPr="00000000">
        <w:rPr>
          <w:sz w:val="24"/>
          <w:szCs w:val="24"/>
          <w:rtl w:val="0"/>
        </w:rPr>
        <w:t xml:space="preserve"> za účelem přípravy cenové nabídky a jednání o smlouvě. Poskytnutí těchto údajů je dobrovolné, ale nezbytné pro vypracování nabídky.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Realizace zakázky:</w:t>
      </w:r>
      <w:r w:rsidDel="00000000" w:rsidR="00000000" w:rsidRPr="00000000">
        <w:rPr>
          <w:sz w:val="24"/>
          <w:szCs w:val="24"/>
          <w:rtl w:val="0"/>
        </w:rPr>
        <w:t xml:space="preserve"> Zpracováváme fakturační a dodací údaje (včetně adresy pro osazení základů) z důvodu plnění smlouvy a zákonných povinností (účetnictví).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Návštěva webu (Cookies):</w:t>
      </w:r>
      <w:r w:rsidDel="00000000" w:rsidR="00000000" w:rsidRPr="00000000">
        <w:rPr>
          <w:sz w:val="24"/>
          <w:szCs w:val="24"/>
          <w:rtl w:val="0"/>
        </w:rPr>
        <w:t xml:space="preserve"> Používáme cookies pro funkčnost webu (oprávněný zájem) a měření návštěvnosti (Google Analytics – pouze na základě vašeho souhlasu).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2yrloldgnni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Právní základ zpracování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Plnění smlouvy:</w:t>
      </w:r>
      <w:r w:rsidDel="00000000" w:rsidR="00000000" w:rsidRPr="00000000">
        <w:rPr>
          <w:sz w:val="24"/>
          <w:szCs w:val="24"/>
          <w:rtl w:val="0"/>
        </w:rPr>
        <w:t xml:space="preserve"> Abychom vám mohli poslat nabídku nebo dodat zboží.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Oprávněný zájem:</w:t>
      </w:r>
      <w:r w:rsidDel="00000000" w:rsidR="00000000" w:rsidRPr="00000000">
        <w:rPr>
          <w:sz w:val="24"/>
          <w:szCs w:val="24"/>
          <w:rtl w:val="0"/>
        </w:rPr>
        <w:t xml:space="preserve"> Pro zajištění bezpečnosti webu a základní analýzu návštěvnosti.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Zákonná povinnost:</w:t>
      </w:r>
      <w:r w:rsidDel="00000000" w:rsidR="00000000" w:rsidRPr="00000000">
        <w:rPr>
          <w:sz w:val="24"/>
          <w:szCs w:val="24"/>
          <w:rtl w:val="0"/>
        </w:rPr>
        <w:t xml:space="preserve"> Pro účely vedení účetnictví a daní.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Souhlas:</w:t>
      </w:r>
      <w:r w:rsidDel="00000000" w:rsidR="00000000" w:rsidRPr="00000000">
        <w:rPr>
          <w:sz w:val="24"/>
          <w:szCs w:val="24"/>
          <w:rtl w:val="0"/>
        </w:rPr>
        <w:t xml:space="preserve"> Pro analytické a marketingové cookies.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osh78ael15s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Doba uchování údajů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Údaje z poptávek uchováváme po dobu vyřizování nabídky, nejdéle však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roky</w:t>
      </w:r>
      <w:r w:rsidDel="00000000" w:rsidR="00000000" w:rsidRPr="00000000">
        <w:rPr>
          <w:sz w:val="24"/>
          <w:szCs w:val="24"/>
          <w:rtl w:val="0"/>
        </w:rPr>
        <w:t xml:space="preserve">, pokud nedojde k objednávce.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Údaje z realizovaných obchodů uchováváme po dobu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 let</w:t>
      </w:r>
      <w:r w:rsidDel="00000000" w:rsidR="00000000" w:rsidRPr="00000000">
        <w:rPr>
          <w:sz w:val="24"/>
          <w:szCs w:val="24"/>
          <w:rtl w:val="0"/>
        </w:rPr>
        <w:t xml:space="preserve">, jak nám ukládá zákon o účetnictví.</w:t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Příjemci osobních údajů a předávání do třetích zemí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 údajům mají přístup prověření partneři: poskytovatelé IT služeb, přepravní společnosti a nástroje Google. Vzhledem k využívání služeb Google může docházet k předávání údajů do USA na základě standardních smluvních doložek a certifikace Data Privacy Framework.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4ve717jj49q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Vaše práva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souvislosti s GDPR máte tato práva: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Přístup</w:t>
      </w:r>
      <w:r w:rsidDel="00000000" w:rsidR="00000000" w:rsidRPr="00000000">
        <w:rPr>
          <w:sz w:val="24"/>
          <w:szCs w:val="24"/>
          <w:rtl w:val="0"/>
        </w:rPr>
        <w:t xml:space="preserve"> k údajům a informaci o jejich zpracování.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Opravu</w:t>
      </w:r>
      <w:r w:rsidDel="00000000" w:rsidR="00000000" w:rsidRPr="00000000">
        <w:rPr>
          <w:sz w:val="24"/>
          <w:szCs w:val="24"/>
          <w:rtl w:val="0"/>
        </w:rPr>
        <w:t xml:space="preserve"> nepřesných údajů.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Výmaz</w:t>
      </w:r>
      <w:r w:rsidDel="00000000" w:rsidR="00000000" w:rsidRPr="00000000">
        <w:rPr>
          <w:sz w:val="24"/>
          <w:szCs w:val="24"/>
          <w:rtl w:val="0"/>
        </w:rPr>
        <w:t xml:space="preserve"> („právo být zapomenut“).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Omezení zpracování</w:t>
      </w:r>
      <w:r w:rsidDel="00000000" w:rsidR="00000000" w:rsidRPr="00000000">
        <w:rPr>
          <w:sz w:val="24"/>
          <w:szCs w:val="24"/>
          <w:rtl w:val="0"/>
        </w:rPr>
        <w:t xml:space="preserve">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přenositelnost údajů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Vznést námitku</w:t>
      </w:r>
      <w:r w:rsidDel="00000000" w:rsidR="00000000" w:rsidRPr="00000000">
        <w:rPr>
          <w:sz w:val="24"/>
          <w:szCs w:val="24"/>
          <w:rtl w:val="0"/>
        </w:rPr>
        <w:t xml:space="preserve"> proti zpracování založeném na oprávněném zájmu.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Odvolat souhlas</w:t>
      </w:r>
      <w:r w:rsidDel="00000000" w:rsidR="00000000" w:rsidRPr="00000000">
        <w:rPr>
          <w:sz w:val="24"/>
          <w:szCs w:val="24"/>
          <w:rtl w:val="0"/>
        </w:rPr>
        <w:t xml:space="preserve"> (pokud byl udělen) a podat stížnost u ÚOOÚ (www.uoou.cz).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Tyto zásady jsou účinné od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01.01.2025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